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ИНФОРМАЦИЯ ПО ВОПРОСУ № 4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"О выполнении решений Координационного совета по обеспечению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доступа негосударственных организаций к предоставлению социальных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услуг в Омской области (далее – Координационный совет)"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 xml:space="preserve">Министерством труда и социального развития Омской области (далее – </w:t>
      </w: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Минтруд</w:t>
      </w: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 xml:space="preserve">) подготовлена информация о выполнении поручений, стоящих на контроле Координационного совета (прилагается). </w:t>
      </w:r>
    </w:p>
    <w:p>
      <w:pPr>
        <w:pStyle w:val="Normal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 xml:space="preserve">В частности, в </w:t>
      </w:r>
      <w:r>
        <w:rPr>
          <w:rFonts w:cs="Times New Roman" w:ascii="Times New Roman" w:hAnsi="Times New Roman"/>
          <w:color w:val="000000"/>
          <w:sz w:val="28"/>
          <w:szCs w:val="28"/>
          <w:shd w:fill="auto" w:val="clear"/>
          <w:lang w:val="en-US"/>
        </w:rPr>
        <w:t>III</w:t>
      </w: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 xml:space="preserve"> квартале 2024 года:</w:t>
      </w:r>
    </w:p>
    <w:p>
      <w:pPr>
        <w:pStyle w:val="Normal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- проведено анкетирование</w:t>
      </w:r>
      <w:r>
        <w:rPr>
          <w:rFonts w:eastAsia="Calibri" w:cs="Times New Roman" w:ascii="Times New Roman" w:hAnsi="Times New Roman"/>
          <w:color w:val="000000" w:themeColor="text1"/>
          <w:kern w:val="0"/>
          <w:sz w:val="28"/>
          <w:szCs w:val="28"/>
          <w:shd w:fill="auto" w:val="clear"/>
          <w:lang w:val="ru-RU" w:eastAsia="en-US" w:bidi="ar-SA"/>
        </w:rPr>
        <w:t xml:space="preserve"> представителей социально ориентированных некоммерческих организаций </w:t>
      </w:r>
      <w:r>
        <w:rPr>
          <w:rFonts w:eastAsia="Calibri" w:cs="Times New Roman" w:ascii="Times New Roman" w:hAnsi="Times New Roman"/>
          <w:color w:val="000000"/>
          <w:kern w:val="0"/>
          <w:sz w:val="28"/>
          <w:szCs w:val="28"/>
          <w:shd w:fill="auto" w:val="clear"/>
          <w:lang w:val="ru-RU" w:eastAsia="en-US" w:bidi="ar-SA"/>
        </w:rPr>
        <w:t xml:space="preserve">(далее – </w:t>
      </w:r>
      <w:r>
        <w:rPr>
          <w:rFonts w:eastAsia="Calibri" w:cs="Times New Roman" w:ascii="Times New Roman" w:hAnsi="Times New Roman"/>
          <w:color w:val="000000"/>
          <w:kern w:val="0"/>
          <w:sz w:val="28"/>
          <w:szCs w:val="28"/>
          <w:shd w:fill="auto" w:val="clear"/>
          <w:lang w:val="ru-RU" w:eastAsia="en-US" w:bidi="ar-SA"/>
        </w:rPr>
        <w:t>СОНКО</w:t>
      </w:r>
      <w:r>
        <w:rPr>
          <w:rFonts w:eastAsia="Calibri" w:cs="Times New Roman" w:ascii="Times New Roman" w:hAnsi="Times New Roman"/>
          <w:color w:val="000000"/>
          <w:kern w:val="0"/>
          <w:sz w:val="28"/>
          <w:szCs w:val="28"/>
          <w:shd w:fill="auto" w:val="clear"/>
          <w:lang w:val="ru-RU" w:eastAsia="en-US" w:bidi="ar-SA"/>
        </w:rPr>
        <w:t>)</w:t>
      </w:r>
      <w:r>
        <w:rPr>
          <w:rFonts w:eastAsia="Calibri" w:cs="Times New Roman" w:ascii="Times New Roman" w:hAnsi="Times New Roman"/>
          <w:color w:val="000000" w:themeColor="text1"/>
          <w:kern w:val="0"/>
          <w:sz w:val="28"/>
          <w:szCs w:val="28"/>
          <w:shd w:fill="auto" w:val="clear"/>
          <w:lang w:val="ru-RU" w:eastAsia="en-US" w:bidi="ar-SA"/>
        </w:rPr>
        <w:t xml:space="preserve"> </w:t>
      </w:r>
      <w:r>
        <w:rPr>
          <w:rFonts w:eastAsia="Times New Roman" w:cs="Times New Roman" w:ascii="Times New Roman" w:hAnsi="Times New Roman"/>
          <w:color w:val="000000"/>
          <w:kern w:val="0"/>
          <w:sz w:val="28"/>
          <w:szCs w:val="28"/>
          <w:shd w:fill="auto" w:val="clear"/>
          <w:lang w:val="ru-RU" w:eastAsia="ru-RU" w:bidi="ar-SA"/>
        </w:rPr>
        <w:t xml:space="preserve">в целях выявления административных барьеров (препятствий) </w:t>
      </w:r>
      <w:r>
        <w:rPr>
          <w:rFonts w:eastAsia="Times New Roman" w:cs="Times New Roman" w:ascii="Times New Roman" w:hAnsi="Times New Roman"/>
          <w:color w:val="000000"/>
          <w:kern w:val="0"/>
          <w:sz w:val="28"/>
          <w:szCs w:val="28"/>
          <w:shd w:fill="auto" w:val="clear"/>
          <w:lang w:val="ru-RU" w:eastAsia="ru-RU" w:bidi="ar-SA"/>
        </w:rPr>
        <w:t>в</w:t>
      </w:r>
      <w:r>
        <w:rPr>
          <w:rFonts w:eastAsia="Times New Roman" w:cs="Times New Roman" w:ascii="Times New Roman" w:hAnsi="Times New Roman"/>
          <w:color w:val="000000"/>
          <w:kern w:val="0"/>
          <w:sz w:val="28"/>
          <w:szCs w:val="28"/>
          <w:shd w:fill="auto" w:val="clear"/>
          <w:lang w:val="ru-RU" w:eastAsia="ru-RU" w:bidi="ar-SA"/>
        </w:rPr>
        <w:t xml:space="preserve"> осуществлени</w:t>
      </w:r>
      <w:r>
        <w:rPr>
          <w:rFonts w:eastAsia="Times New Roman" w:cs="Times New Roman" w:ascii="Times New Roman" w:hAnsi="Times New Roman"/>
          <w:color w:val="000000"/>
          <w:kern w:val="0"/>
          <w:sz w:val="28"/>
          <w:szCs w:val="28"/>
          <w:shd w:fill="auto" w:val="clear"/>
          <w:lang w:val="ru-RU" w:eastAsia="ru-RU" w:bidi="ar-SA"/>
        </w:rPr>
        <w:t>и</w:t>
      </w:r>
      <w:r>
        <w:rPr>
          <w:rFonts w:eastAsia="Times New Roman" w:cs="Times New Roman" w:ascii="Times New Roman" w:hAnsi="Times New Roman"/>
          <w:color w:val="000000"/>
          <w:kern w:val="0"/>
          <w:sz w:val="28"/>
          <w:szCs w:val="28"/>
          <w:shd w:fill="auto" w:val="clear"/>
          <w:lang w:val="ru-RU" w:eastAsia="ru-RU" w:bidi="ar-SA"/>
        </w:rPr>
        <w:t xml:space="preserve"> деятельности в социальной сфере, создаваемых нормативными и распорядительными документами, действиями (бездействием) органов государственной власти и органов местного самоуправления</w:t>
      </w: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;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Fonts w:eastAsia="Calibri" w:cs="" w:ascii="Times New Roman" w:hAnsi="Times New Roman"/>
          <w:color w:val="000000"/>
          <w:kern w:val="0"/>
          <w:sz w:val="28"/>
          <w:szCs w:val="28"/>
          <w:shd w:fill="auto" w:val="clear"/>
          <w:lang w:val="ru-RU" w:eastAsia="en-US" w:bidi="ar-SA"/>
        </w:rPr>
        <w:t>- </w:t>
      </w:r>
      <w:r>
        <w:rPr>
          <w:rFonts w:eastAsia="Calibri" w:cs="" w:ascii="Times New Roman" w:hAnsi="Times New Roman"/>
          <w:color w:val="000000"/>
          <w:kern w:val="0"/>
          <w:sz w:val="28"/>
          <w:szCs w:val="28"/>
          <w:shd w:fill="auto" w:val="clear"/>
          <w:lang w:val="ru-RU" w:eastAsia="en-US" w:bidi="ar-SA"/>
        </w:rPr>
        <w:t>Минтрудом</w:t>
      </w:r>
      <w:r>
        <w:rPr>
          <w:rFonts w:eastAsia="Calibri" w:cs="" w:ascii="Times New Roman" w:hAnsi="Times New Roman"/>
          <w:color w:val="000000"/>
          <w:kern w:val="0"/>
          <w:sz w:val="28"/>
          <w:szCs w:val="28"/>
          <w:shd w:fill="auto" w:val="clear"/>
          <w:lang w:val="ru-RU" w:eastAsia="en-US" w:bidi="ar-SA"/>
        </w:rPr>
        <w:t xml:space="preserve"> в муниципальные районы Омской области направлены результаты рейтинговой оценки </w:t>
      </w:r>
      <w:r>
        <w:rPr>
          <w:rFonts w:eastAsia="Calibri" w:cs="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8"/>
          <w:szCs w:val="28"/>
          <w:u w:val="none"/>
          <w:shd w:fill="auto" w:val="clear"/>
          <w:em w:val="none"/>
          <w:lang w:val="ru-RU" w:eastAsia="en-US" w:bidi="ar-SA"/>
        </w:rPr>
        <w:t>о</w:t>
      </w:r>
      <w:r>
        <w:rPr>
          <w:rFonts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none"/>
          <w:shd w:fill="auto" w:val="clear"/>
          <w:em w:val="none"/>
        </w:rPr>
        <w:t>ргано</w:t>
      </w:r>
      <w:r>
        <w:rPr>
          <w:rFonts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none"/>
          <w:em w:val="none"/>
        </w:rPr>
        <w:t xml:space="preserve">в местного самоуправления Омской области по итогам реализации механизмов поддержки </w:t>
      </w:r>
      <w:r>
        <w:rPr>
          <w:rFonts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none"/>
          <w:em w:val="none"/>
        </w:rPr>
        <w:t>СОНКО</w:t>
      </w:r>
      <w:r>
        <w:rPr>
          <w:rFonts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none"/>
          <w:em w:val="none"/>
        </w:rPr>
        <w:t xml:space="preserve"> (за исключением государственных (муниципальных) учреждений) и социального предпринимательства, обеспечения доступа негосударственных организаций</w:t>
        <w:br/>
        <w:t xml:space="preserve">к предоставлению услуг в социальной сфере, за 2023 год (далее </w:t>
      </w:r>
      <w:r>
        <w:rPr>
          <w:rFonts w:eastAsia="Calibri"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 w:themeColor="text1"/>
          <w:kern w:val="0"/>
          <w:sz w:val="28"/>
          <w:szCs w:val="28"/>
          <w:u w:val="none"/>
          <w:shd w:fill="auto" w:val="clear"/>
          <w:em w:val="none"/>
          <w:lang w:val="ru-RU" w:eastAsia="en-US" w:bidi="ar-SA"/>
        </w:rPr>
        <w:t xml:space="preserve">– </w:t>
      </w:r>
      <w:r>
        <w:rPr>
          <w:rFonts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none"/>
          <w:em w:val="none"/>
        </w:rPr>
        <w:t>рейтинг),</w:t>
        <w:br/>
        <w:t>а также письмо в Крутинский муниципальный район Омской области как муниципальному образованию, набравшему наименьшее количество баллов</w:t>
        <w:br/>
        <w:t>в рейтинге, в целях проработки и принятия мер по улучшению значений</w:t>
        <w:br/>
        <w:t>и показателей рейтинга;</w:t>
      </w:r>
    </w:p>
    <w:p>
      <w:pPr>
        <w:pStyle w:val="Normal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none"/>
          <w:shd w:fill="auto" w:val="clear"/>
          <w:em w:val="none"/>
        </w:rPr>
        <w:t xml:space="preserve">- на отраслевом сайте </w:t>
      </w:r>
      <w:r>
        <w:rPr>
          <w:rFonts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none"/>
          <w:shd w:fill="auto" w:val="clear"/>
          <w:em w:val="none"/>
        </w:rPr>
        <w:t>Минтруда</w:t>
      </w:r>
      <w:r>
        <w:rPr>
          <w:rFonts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none"/>
          <w:shd w:fill="auto" w:val="clear"/>
          <w:em w:val="none"/>
        </w:rPr>
        <w:t xml:space="preserve"> размещена информация о</w:t>
      </w:r>
      <w:r>
        <w:rPr>
          <w:rFonts w:eastAsia="Calibri"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/>
          <w:spacing w:val="0"/>
          <w:kern w:val="0"/>
          <w:sz w:val="28"/>
          <w:szCs w:val="28"/>
          <w:u w:val="none"/>
          <w:shd w:fill="auto" w:val="clear"/>
          <w:em w:val="none"/>
          <w:lang w:eastAsia="ru-RU"/>
        </w:rPr>
        <w:t xml:space="preserve"> ходе реализации в 2023 году Комплексного плана мероприятий Омской области по обеспечению поэтапного доступа негосударственных организаций, осуществляющих деятельность в социальной сфере, к бюджетным средствам, выделяемым на предоставление социальных услуг населению,</w:t>
        <w:br/>
        <w:t>на 2021 – 2024 годы</w:t>
      </w:r>
      <w:r>
        <w:rPr>
          <w:rFonts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none"/>
          <w:shd w:fill="auto" w:val="clear"/>
          <w:em w:val="none"/>
        </w:rPr>
        <w:t>;</w:t>
      </w:r>
    </w:p>
    <w:p>
      <w:pPr>
        <w:pStyle w:val="Normal"/>
        <w:spacing w:lineRule="auto" w:line="240" w:before="0" w:after="0"/>
        <w:ind w:firstLine="709"/>
        <w:jc w:val="both"/>
        <w:rPr>
          <w:color w:val="000000"/>
          <w:sz w:val="28"/>
          <w:szCs w:val="28"/>
        </w:rPr>
      </w:pPr>
      <w:r>
        <w:rPr>
          <w:rFonts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none"/>
          <w:shd w:fill="auto" w:val="clear"/>
          <w:em w:val="none"/>
        </w:rPr>
        <w:t xml:space="preserve">- Министерством внутренней политики Омской области постановление Правительства Омской области от 24 марта 2021 года № 106-п "Об утверждении Порядка предоставления грантов в форме субсидий из областного бюджета социально ориентированным некоммерческим организациям на развитие гражданского общества" приведено в соответствие с федеральным законодательством </w:t>
      </w:r>
      <w:r>
        <w:rPr>
          <w:rFonts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none"/>
          <w:shd w:fill="auto" w:val="clear"/>
          <w:em w:val="none"/>
        </w:rPr>
        <w:t xml:space="preserve">путем подготовки и принятия </w:t>
      </w:r>
      <w:r>
        <w:rPr>
          <w:rFonts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none"/>
          <w:shd w:fill="auto" w:val="clear"/>
          <w:em w:val="none"/>
        </w:rPr>
        <w:t>постановлени</w:t>
      </w:r>
      <w:r>
        <w:rPr>
          <w:rFonts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none"/>
          <w:shd w:fill="auto" w:val="clear"/>
          <w:em w:val="none"/>
        </w:rPr>
        <w:t>я</w:t>
      </w:r>
      <w:r>
        <w:rPr>
          <w:rFonts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none"/>
          <w:shd w:fill="auto" w:val="clear"/>
          <w:em w:val="none"/>
        </w:rPr>
        <w:t xml:space="preserve"> Правительства Омской области от 8 февраля 2024 года № 57-п "О внесении изменений</w:t>
        <w:br/>
        <w:t>в постановление Правительства Омской области от 24 марта 2021 года № 106-п".</w:t>
      </w:r>
    </w:p>
    <w:p>
      <w:pPr>
        <w:pStyle w:val="Normal"/>
        <w:bidi w:val="0"/>
        <w:spacing w:lineRule="auto" w:line="240" w:before="0" w:after="0"/>
        <w:ind w:left="0" w:right="0" w:firstLine="709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По итогам анализа хода выполнения решений Координационного совета определено, что все поручения со сроком – III квартал 2024 года выполнены.</w:t>
      </w:r>
    </w:p>
    <w:sectPr>
      <w:headerReference w:type="default" r:id="rId2"/>
      <w:headerReference w:type="first" r:id="rId3"/>
      <w:type w:val="nextPage"/>
      <w:pgSz w:w="11906" w:h="16838"/>
      <w:pgMar w:left="1418" w:right="737" w:gutter="0" w:header="709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PT Astra Serif">
    <w:charset w:val="01"/>
    <w:family w:val="roman"/>
    <w:pitch w:val="default"/>
  </w:font>
  <w:font w:name="Calibri">
    <w:charset w:val="01"/>
    <w:family w:val="roman"/>
    <w:pitch w:val="default"/>
  </w:font>
  <w:font w:name="Cambria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Wingdings">
    <w:charset w:val="01"/>
    <w:family w:val="roman"/>
    <w:pitch w:val="default"/>
  </w:font>
  <w:font w:name="Symbol">
    <w:charset w:val="01"/>
    <w:family w:val="roman"/>
    <w:pitch w:val="default"/>
  </w:font>
  <w:font w:name="Arial">
    <w:charset w:val="01"/>
    <w:family w:val="roman"/>
    <w:pitch w:val="default"/>
  </w:font>
  <w:font w:name="Tahoma">
    <w:charset w:val="01"/>
    <w:family w:val="roman"/>
    <w:pitch w:val="default"/>
  </w:font>
  <w:font w:name="Helvetica Neue">
    <w:altName w:val="Times New Roman"/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9"/>
      <w:jc w:val="center"/>
      <w:rPr>
        <w:rFonts w:ascii="Times New Roman" w:hAnsi="Times New Roman" w:cs="Times New Roman"/>
        <w:sz w:val="24"/>
        <w:szCs w:val="24"/>
      </w:rPr>
    </w:pPr>
    <w:r>
      <w:rPr>
        <w:rFonts w:cs="Times New Roman" w:ascii="Times New Roman" w:hAnsi="Times New Roman"/>
        <w:sz w:val="24"/>
        <w:szCs w:val="24"/>
      </w:rPr>
      <w:fldChar w:fldCharType="begin"/>
    </w:r>
    <w:r>
      <w:rPr>
        <w:sz w:val="24"/>
        <w:szCs w:val="24"/>
        <w:rFonts w:cs="Times New Roman" w:ascii="Times New Roman" w:hAnsi="Times New Roman"/>
      </w:rPr>
      <w:instrText xml:space="preserve"> PAGE </w:instrText>
    </w:r>
    <w:r>
      <w:rPr>
        <w:sz w:val="24"/>
        <w:szCs w:val="24"/>
        <w:rFonts w:cs="Times New Roman" w:ascii="Times New Roman" w:hAnsi="Times New Roman"/>
      </w:rPr>
      <w:fldChar w:fldCharType="separate"/>
    </w:r>
    <w:r>
      <w:rPr>
        <w:sz w:val="24"/>
        <w:szCs w:val="24"/>
        <w:rFonts w:cs="Times New Roman" w:ascii="Times New Roman" w:hAnsi="Times New Roman"/>
      </w:rPr>
      <w:t>0</w:t>
    </w:r>
    <w:r>
      <w:rPr>
        <w:sz w:val="24"/>
        <w:szCs w:val="24"/>
        <w:rFonts w:cs="Times New Roman" w:ascii="Times New Roman" w:hAnsi="Times New Roman"/>
      </w:rPr>
      <w:fldChar w:fldCharType="end"/>
    </w:r>
  </w:p>
  <w:p>
    <w:pPr>
      <w:pStyle w:val="Style29"/>
      <w:rPr>
        <w:rFonts w:ascii="Times New Roman" w:hAnsi="Times New Roman" w:cs="Times New Roman"/>
        <w:sz w:val="24"/>
        <w:szCs w:val="24"/>
      </w:rPr>
    </w:pPr>
    <w:r>
      <w:rPr>
        <w:rFonts w:cs="Times New Roman" w:ascii="Times New Roman" w:hAnsi="Times New Roman"/>
        <w:sz w:val="24"/>
        <w:szCs w:val="24"/>
      </w:rPr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9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PT Astra Serif" w:hAnsi="PT Astra Serif" w:eastAsia="Tahoma" w:cs="Noto Sans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zh-CN" w:bidi="ar-SA"/>
    </w:rPr>
  </w:style>
  <w:style w:type="paragraph" w:styleId="1">
    <w:name w:val="Heading 1"/>
    <w:basedOn w:val="Normal"/>
    <w:next w:val="Normal"/>
    <w:qFormat/>
    <w:pPr>
      <w:keepNext w:val="true"/>
      <w:keepLines/>
      <w:numPr>
        <w:ilvl w:val="0"/>
        <w:numId w:val="1"/>
      </w:numPr>
      <w:spacing w:before="480" w:after="0"/>
      <w:outlineLvl w:val="0"/>
    </w:pPr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WW8Num4z0">
    <w:name w:val="WW8Num4z0"/>
    <w:qFormat/>
    <w:rPr/>
  </w:style>
  <w:style w:type="character" w:styleId="WW8Num5z0">
    <w:name w:val="WW8Num5z0"/>
    <w:qFormat/>
    <w:rPr>
      <w:rFonts w:ascii="Times New Roman" w:hAnsi="Times New Roman" w:cs="Times New Roman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8Num5z2">
    <w:name w:val="WW8Num5z2"/>
    <w:qFormat/>
    <w:rPr>
      <w:rFonts w:ascii="Wingdings" w:hAnsi="Wingdings" w:cs="Wingdings"/>
    </w:rPr>
  </w:style>
  <w:style w:type="character" w:styleId="WW8Num5z3">
    <w:name w:val="WW8Num5z3"/>
    <w:qFormat/>
    <w:rPr>
      <w:rFonts w:ascii="Symbol" w:hAnsi="Symbol" w:cs="Symbol"/>
    </w:rPr>
  </w:style>
  <w:style w:type="character" w:styleId="WW8Num6z0">
    <w:name w:val="WW8Num6z0"/>
    <w:qFormat/>
    <w:rPr/>
  </w:style>
  <w:style w:type="character" w:styleId="WW8Num8z0">
    <w:name w:val="WW8Num8z0"/>
    <w:qFormat/>
    <w:rPr>
      <w:rFonts w:ascii="Arial" w:hAnsi="Arial" w:cs="Arial"/>
    </w:rPr>
  </w:style>
  <w:style w:type="character" w:styleId="WW8Num9z0">
    <w:name w:val="WW8Num9z0"/>
    <w:qFormat/>
    <w:rPr>
      <w:rFonts w:ascii="Arial" w:hAnsi="Arial" w:cs="Arial"/>
    </w:rPr>
  </w:style>
  <w:style w:type="character" w:styleId="WW8Num11z0">
    <w:name w:val="WW8Num11z0"/>
    <w:qFormat/>
    <w:rPr>
      <w:rFonts w:ascii="Times New Roman" w:hAnsi="Times New Roman" w:cs="Times New Roman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1z3">
    <w:name w:val="WW8Num11z3"/>
    <w:qFormat/>
    <w:rPr>
      <w:rFonts w:ascii="Symbol" w:hAnsi="Symbol" w:cs="Symbol"/>
    </w:rPr>
  </w:style>
  <w:style w:type="character" w:styleId="WW8Num12z0">
    <w:name w:val="WW8Num12z0"/>
    <w:qFormat/>
    <w:rPr>
      <w:rFonts w:ascii="Times New Roman" w:hAnsi="Times New Roman" w:eastAsia="Calibri" w:cs="Times New Roman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3">
    <w:name w:val="WW8Num12z3"/>
    <w:qFormat/>
    <w:rPr>
      <w:rFonts w:ascii="Symbol" w:hAnsi="Symbol" w:cs="Symbol"/>
    </w:rPr>
  </w:style>
  <w:style w:type="character" w:styleId="WW8Num13z0">
    <w:name w:val="WW8Num13z0"/>
    <w:qFormat/>
    <w:rPr/>
  </w:style>
  <w:style w:type="character" w:styleId="WW8Num14z0">
    <w:name w:val="WW8Num14z0"/>
    <w:qFormat/>
    <w:rPr>
      <w:b w:val="false"/>
    </w:rPr>
  </w:style>
  <w:style w:type="character" w:styleId="Style13">
    <w:name w:val="Основной шрифт абзаца"/>
    <w:qFormat/>
    <w:rPr/>
  </w:style>
  <w:style w:type="character" w:styleId="11">
    <w:name w:val="Заголовок 1 Знак"/>
    <w:basedOn w:val="Style13"/>
    <w:qFormat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Style14">
    <w:name w:val="Верхний колонтитул Знак"/>
    <w:basedOn w:val="Style13"/>
    <w:qFormat/>
    <w:rPr/>
  </w:style>
  <w:style w:type="character" w:styleId="Style15">
    <w:name w:val="Нижний колонтитул Знак"/>
    <w:basedOn w:val="Style13"/>
    <w:qFormat/>
    <w:rPr>
      <w:sz w:val="22"/>
      <w:szCs w:val="22"/>
    </w:rPr>
  </w:style>
  <w:style w:type="character" w:styleId="Normaltextrunscxw84633811">
    <w:name w:val="normaltextrun scxw84633811"/>
    <w:basedOn w:val="Style13"/>
    <w:qFormat/>
    <w:rPr/>
  </w:style>
  <w:style w:type="character" w:styleId="Eopscxw84633811">
    <w:name w:val="eop scxw84633811"/>
    <w:basedOn w:val="Style13"/>
    <w:qFormat/>
    <w:rPr/>
  </w:style>
  <w:style w:type="character" w:styleId="Contextualspellingandgrammarerrorscxw84633811">
    <w:name w:val="contextualspellingandgrammarerror scxw84633811"/>
    <w:basedOn w:val="Style13"/>
    <w:qFormat/>
    <w:rPr/>
  </w:style>
  <w:style w:type="character" w:styleId="Spellingerrorscxw84633811">
    <w:name w:val="spellingerror scxw84633811"/>
    <w:basedOn w:val="Style13"/>
    <w:qFormat/>
    <w:rPr/>
  </w:style>
  <w:style w:type="character" w:styleId="Style16">
    <w:name w:val="Текст выноски Знак"/>
    <w:basedOn w:val="Style13"/>
    <w:qFormat/>
    <w:rPr>
      <w:rFonts w:ascii="Tahoma" w:hAnsi="Tahoma" w:cs="Tahoma"/>
      <w:sz w:val="16"/>
      <w:szCs w:val="16"/>
    </w:rPr>
  </w:style>
  <w:style w:type="character" w:styleId="Strong">
    <w:name w:val="Strong"/>
    <w:basedOn w:val="Style13"/>
    <w:qFormat/>
    <w:rPr>
      <w:b/>
      <w:bCs/>
    </w:rPr>
  </w:style>
  <w:style w:type="character" w:styleId="Style17">
    <w:name w:val="Без интервала Знак"/>
    <w:qFormat/>
    <w:rPr>
      <w:sz w:val="22"/>
      <w:szCs w:val="22"/>
      <w:lang w:bidi="ar-SA"/>
    </w:rPr>
  </w:style>
  <w:style w:type="character" w:styleId="FontStyle19">
    <w:name w:val="Font Style19"/>
    <w:basedOn w:val="Style13"/>
    <w:qFormat/>
    <w:rPr>
      <w:rFonts w:ascii="Times New Roman" w:hAnsi="Times New Roman" w:cs="Times New Roman"/>
      <w:b/>
      <w:bCs/>
      <w:sz w:val="26"/>
      <w:szCs w:val="26"/>
    </w:rPr>
  </w:style>
  <w:style w:type="character" w:styleId="FontStyle21">
    <w:name w:val="Font Style21"/>
    <w:basedOn w:val="Style13"/>
    <w:qFormat/>
    <w:rPr>
      <w:rFonts w:ascii="Times New Roman" w:hAnsi="Times New Roman" w:cs="Times New Roman"/>
      <w:sz w:val="26"/>
      <w:szCs w:val="26"/>
    </w:rPr>
  </w:style>
  <w:style w:type="character" w:styleId="Normaltextrunscxw245687398">
    <w:name w:val="normaltextrun scxw245687398"/>
    <w:qFormat/>
    <w:rPr/>
  </w:style>
  <w:style w:type="character" w:styleId="2">
    <w:name w:val="Обычный (веб) Знак2"/>
    <w:qFormat/>
    <w:rPr>
      <w:rFonts w:ascii="Times New Roman" w:hAnsi="Times New Roman" w:eastAsia="Times New Roman" w:cs="Times New Roman"/>
      <w:sz w:val="24"/>
      <w:szCs w:val="24"/>
    </w:rPr>
  </w:style>
  <w:style w:type="character" w:styleId="Style18">
    <w:name w:val="Абзац списка Знак"/>
    <w:qFormat/>
    <w:rPr>
      <w:sz w:val="22"/>
      <w:szCs w:val="22"/>
    </w:rPr>
  </w:style>
  <w:style w:type="character" w:styleId="HTML">
    <w:name w:val="Стандартный HTML Знак"/>
    <w:basedOn w:val="Style13"/>
    <w:qFormat/>
    <w:rPr>
      <w:rFonts w:ascii="Courier New" w:hAnsi="Courier New" w:eastAsia="Times New Roman" w:cs="Courier New"/>
    </w:rPr>
  </w:style>
  <w:style w:type="character" w:styleId="-">
    <w:name w:val="Hyperlink"/>
    <w:basedOn w:val="Style13"/>
    <w:rPr>
      <w:color w:val="0000FF"/>
      <w:u w:val="single"/>
    </w:rPr>
  </w:style>
  <w:style w:type="character" w:styleId="FontStyle20">
    <w:name w:val="Font Style20"/>
    <w:qFormat/>
    <w:rPr>
      <w:rFonts w:ascii="Times New Roman" w:hAnsi="Times New Roman" w:cs="Times New Roman"/>
      <w:sz w:val="26"/>
      <w:szCs w:val="26"/>
    </w:rPr>
  </w:style>
  <w:style w:type="character" w:styleId="Pt-a0">
    <w:name w:val="pt-a0"/>
    <w:basedOn w:val="Style13"/>
    <w:qFormat/>
    <w:rPr/>
  </w:style>
  <w:style w:type="character" w:styleId="Style19">
    <w:name w:val="Основной текст_"/>
    <w:basedOn w:val="Style13"/>
    <w:qFormat/>
    <w:rPr>
      <w:rFonts w:ascii="Times New Roman" w:hAnsi="Times New Roman" w:eastAsia="Times New Roman" w:cs="Times New Roman"/>
      <w:sz w:val="26"/>
      <w:szCs w:val="26"/>
      <w:shd w:fill="FFFFFF" w:val="clear"/>
    </w:rPr>
  </w:style>
  <w:style w:type="character" w:styleId="Extendedtext-short">
    <w:name w:val="extendedtext-short"/>
    <w:basedOn w:val="Style13"/>
    <w:qFormat/>
    <w:rPr/>
  </w:style>
  <w:style w:type="character" w:styleId="Style20">
    <w:name w:val="Основной текст Знак"/>
    <w:basedOn w:val="Style13"/>
    <w:qFormat/>
    <w:rPr>
      <w:rFonts w:ascii="Helvetica Neue;Times New Roman" w:hAnsi="Helvetica Neue;Times New Roman" w:eastAsia="Arial Unicode MS" w:cs="Arial Unicode MS"/>
      <w:color w:val="000000"/>
      <w:sz w:val="22"/>
      <w:szCs w:val="22"/>
      <w:lang w:val="ru-RU" w:bidi="ar-SA"/>
    </w:rPr>
  </w:style>
  <w:style w:type="paragraph" w:styleId="Style21">
    <w:name w:val="Заголовок"/>
    <w:basedOn w:val="Normal"/>
    <w:next w:val="Style22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22">
    <w:name w:val="Body Text"/>
    <w:pPr>
      <w:widowControl/>
      <w:suppressAutoHyphens w:val="true"/>
      <w:bidi w:val="0"/>
      <w:spacing w:before="0" w:after="0"/>
      <w:jc w:val="left"/>
    </w:pPr>
    <w:rPr>
      <w:rFonts w:ascii="Helvetica Neue;Times New Roman" w:hAnsi="Helvetica Neue;Times New Roman" w:eastAsia="Arial Unicode MS" w:cs="Arial Unicode MS"/>
      <w:color w:val="000000"/>
      <w:kern w:val="0"/>
      <w:sz w:val="22"/>
      <w:szCs w:val="22"/>
      <w:lang w:val="ru-RU" w:eastAsia="zh-CN" w:bidi="ar-SA"/>
    </w:rPr>
  </w:style>
  <w:style w:type="paragraph" w:styleId="Style23">
    <w:name w:val="List"/>
    <w:basedOn w:val="Style22"/>
    <w:pPr/>
    <w:rPr>
      <w:rFonts w:ascii="PT Astra Serif" w:hAnsi="PT Astra Serif" w:cs="Noto Sans Devanagari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6">
    <w:name w:val="Абзац списка"/>
    <w:basedOn w:val="Normal"/>
    <w:qFormat/>
    <w:pPr>
      <w:spacing w:before="0" w:after="200"/>
      <w:ind w:left="720" w:hanging="0"/>
      <w:contextualSpacing/>
    </w:pPr>
    <w:rPr>
      <w:lang w:val="ru-RU"/>
    </w:rPr>
  </w:style>
  <w:style w:type="paragraph" w:styleId="Style27">
    <w:name w:val="Без интервала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zh-CN" w:bidi="ar-SA"/>
    </w:rPr>
  </w:style>
  <w:style w:type="paragraph" w:styleId="Style28">
    <w:name w:val="Колонтитул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Style29">
    <w:name w:val="Header"/>
    <w:basedOn w:val="Normal"/>
    <w:pPr>
      <w:spacing w:lineRule="auto" w:line="240" w:before="0" w:after="0"/>
    </w:pPr>
    <w:rPr/>
  </w:style>
  <w:style w:type="paragraph" w:styleId="Style30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Paragraphscxw84633811">
    <w:name w:val="paragraph scxw84633811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Style31">
    <w:name w:val="Текст выноски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32">
    <w:name w:val="Обычный (веб)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val="ru-RU"/>
    </w:rPr>
  </w:style>
  <w:style w:type="paragraph" w:styleId="Account01">
    <w:name w:val="account01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ConsPlusTitlePage">
    <w:name w:val="ConsPlusTitlePage"/>
    <w:qFormat/>
    <w:pPr>
      <w:widowControl w:val="false"/>
      <w:suppressAutoHyphens w:val="true"/>
      <w:bidi w:val="0"/>
      <w:spacing w:before="0" w:after="0"/>
      <w:jc w:val="left"/>
    </w:pPr>
    <w:rPr>
      <w:rFonts w:ascii="Tahoma" w:hAnsi="Tahoma" w:eastAsia="Times New Roman" w:cs="Tahoma"/>
      <w:color w:val="auto"/>
      <w:kern w:val="0"/>
      <w:sz w:val="20"/>
      <w:szCs w:val="20"/>
      <w:lang w:val="ru-RU" w:eastAsia="zh-CN" w:bidi="ar-SA"/>
    </w:rPr>
  </w:style>
  <w:style w:type="paragraph" w:styleId="Style41">
    <w:name w:val="Style4"/>
    <w:basedOn w:val="Normal"/>
    <w:qFormat/>
    <w:pPr>
      <w:widowControl w:val="false"/>
      <w:spacing w:lineRule="exact" w:line="317" w:before="0" w:after="0"/>
      <w:ind w:firstLine="288"/>
    </w:pPr>
    <w:rPr>
      <w:rFonts w:ascii="Times New Roman" w:hAnsi="Times New Roman" w:eastAsia="Times New Roman" w:cs="Times New Roman"/>
      <w:sz w:val="24"/>
      <w:szCs w:val="24"/>
    </w:rPr>
  </w:style>
  <w:style w:type="paragraph" w:styleId="Paragraphscxw245687398">
    <w:name w:val="paragraph scxw245687398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HTML1">
    <w:name w:val="Стандартный HTML"/>
    <w:basedOn w:val="Normal"/>
    <w:qFormat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</w:rPr>
  </w:style>
  <w:style w:type="paragraph" w:styleId="ConsPlusTitle">
    <w:name w:val="ConsPlusTitle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Batang;바탕" w:cs="Times New Roman"/>
      <w:b/>
      <w:bCs/>
      <w:color w:val="auto"/>
      <w:kern w:val="0"/>
      <w:sz w:val="24"/>
      <w:szCs w:val="24"/>
      <w:lang w:val="ru-RU" w:eastAsia="ko-KR" w:bidi="ar-SA"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auto"/>
      <w:kern w:val="0"/>
      <w:sz w:val="22"/>
      <w:szCs w:val="20"/>
      <w:lang w:val="ru-RU" w:eastAsia="zh-CN" w:bidi="ar-SA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zh-CN" w:bidi="ar-SA"/>
    </w:rPr>
  </w:style>
  <w:style w:type="paragraph" w:styleId="21">
    <w:name w:val="Основной текст2"/>
    <w:basedOn w:val="Normal"/>
    <w:qFormat/>
    <w:pPr>
      <w:widowControl w:val="false"/>
      <w:shd w:val="clear" w:fill="FFFFFF"/>
      <w:spacing w:lineRule="exact" w:line="317" w:before="0" w:after="0"/>
    </w:pPr>
    <w:rPr>
      <w:rFonts w:ascii="Times New Roman" w:hAnsi="Times New Roman" w:eastAsia="Times New Roman" w:cs="Times New Roman"/>
      <w:sz w:val="26"/>
      <w:szCs w:val="26"/>
    </w:rPr>
  </w:style>
  <w:style w:type="paragraph" w:styleId="ConsNormal">
    <w:name w:val="ConsNormal"/>
    <w:qFormat/>
    <w:pPr>
      <w:widowControl w:val="false"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zh-CN" w:bidi="ar-SA"/>
    </w:rPr>
  </w:style>
  <w:style w:type="paragraph" w:styleId="12">
    <w:name w:val="Обычный1"/>
    <w:qFormat/>
    <w:pPr>
      <w:widowControl/>
      <w:suppressAutoHyphens w:val="true"/>
      <w:bidi w:val="0"/>
      <w:spacing w:before="0" w:after="0"/>
      <w:contextualSpacing/>
      <w:jc w:val="left"/>
    </w:pPr>
    <w:rPr>
      <w:rFonts w:ascii="Arial" w:hAnsi="Arial" w:eastAsia="Calibri" w:cs="Arial"/>
      <w:color w:val="auto"/>
      <w:kern w:val="0"/>
      <w:sz w:val="24"/>
      <w:szCs w:val="24"/>
      <w:lang w:val="ru-RU" w:eastAsia="zh-CN" w:bidi="ar-SA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Application>LibreOffice/7.5.3.2$Linux_X86_64 LibreOffice_project/50$Build-2</Application>
  <AppVersion>15.0000</AppVersion>
  <Pages>1</Pages>
  <Words>297</Words>
  <Characters>2168</Characters>
  <CharactersWithSpaces>2462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2022-09-14T16:18:00Z</dcterms:created>
  <dc:creator>Hewlett-Packard Company</dc:creator>
  <dc:description/>
  <dc:language>ru-RU</dc:language>
  <cp:lastModifiedBy/>
  <cp:lastPrinted>2023-09-29T11:10:00Z</cp:lastPrinted>
  <dcterms:modified xsi:type="dcterms:W3CDTF">2024-09-12T12:03:42Z</dcterms:modified>
  <cp:revision>36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